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68" w:rsidRPr="00AD5068" w:rsidRDefault="00AD5068" w:rsidP="002F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AD5068" w:rsidRPr="00AD5068" w:rsidRDefault="00AD5068" w:rsidP="00AD50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НАКАЗ</w:t>
      </w:r>
    </w:p>
    <w:p w:rsidR="00AD5068" w:rsidRPr="00AD5068" w:rsidRDefault="00AD5068" w:rsidP="00AD50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07 лютого 2013 № 105</w:t>
      </w:r>
    </w:p>
    <w:p w:rsidR="00AD5068" w:rsidRPr="00AD5068" w:rsidRDefault="00AD5068" w:rsidP="00AD5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068">
        <w:rPr>
          <w:rFonts w:ascii="Times New Roman" w:eastAsia="Times New Roman" w:hAnsi="Times New Roman" w:cs="Times New Roman"/>
          <w:b/>
          <w:bCs/>
          <w:sz w:val="36"/>
          <w:szCs w:val="36"/>
        </w:rPr>
        <w:t>Про затвердження Правил проведення Всеукраїнського учнівського конкурсу з англійської мови «Гринвіч»</w:t>
      </w:r>
    </w:p>
    <w:p w:rsidR="00AD5068" w:rsidRPr="00AD5068" w:rsidRDefault="00AD5068" w:rsidP="00AD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068" w:rsidRPr="00AD5068" w:rsidRDefault="00AD5068" w:rsidP="00AD50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Зареєстровано в Міністерстві юстиції України</w:t>
      </w: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26 лютого 2013 року за № 319/22851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пункту 1.2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роздiлу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Положення про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Всеукраїнськi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учнiвськi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олiмпiади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турнiри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конкурси з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предметiв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конкурси-захисти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науково-дослiдницьких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робiт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олiмпiади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спецiальних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дисциплiн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конкурси фахової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майстерностi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затвердженого наказом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Мiнiстерства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науки,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молодi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спорту України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22 вересня 2011 року № 1099, зареєстрованого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Мiнiстерствi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юстицiї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України 17 листопада 2011 року за № 1318/20056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змiнами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), з метою пошуку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пiдтримки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талановитих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школярiв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розвитку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iнтересу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 та культури англомовних країн,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активiзацiї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позакласної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позашкiльної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роботи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мови, формування навичок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пiзнавальної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творчої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дiяльностi</w:t>
      </w:r>
      <w:proofErr w:type="spellEnd"/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1. Затвердити Правила проведення Всеукраїнського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учнiвського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 «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Гринвiч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далi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конкурс), що додаються.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2. Департаменту загальної середньої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дошкiльної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Єресько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О. В.), Інституту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iнновацiйних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технологiй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змiсту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(Удод О. А.) сприяти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3. Департаменту загальної середньої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дошкiльної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Єресько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О. В.) визначити базову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проведення конкурсу (за згодою).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4. Інституту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iнновацiйних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технологiй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змiсту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подати цей наказ на державну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реєстрацiю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Мiнiстерства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юстицiї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України в установленому законодавством порядку.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Мiнiстерству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науки,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молодi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спорту Автономної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Республiки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Крим,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управлiнням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науки обласних, Київської та Севастопольської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мiських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державних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адмiнiстрацiй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сприяти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педагогiчним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колективам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проведеннi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6. Контроль за виконанням цього наказу покласти на заступника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Мiнiстра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Жебровського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Б. М.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7. Цей наказ набирає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чинностi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дня його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офiцiйного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опублiкування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положення 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Цi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Правила визначають порядок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проведення Всеукраїнського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учнiвського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 «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Гринвiч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далi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конкурс).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1.2.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беруть участь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2–11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класiв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1.3. Мета конкурсу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популяризацiя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серед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молодi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знання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iноземних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активiзацiя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актуалiзацiя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вивчення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 в навчальних закладах;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пiдвищення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знань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мови; розвиток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дослiдницьких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здiбностей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пiдтримка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пiдвищення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ефективностi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роботи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1.4. Основними завданнями конкурсу є: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пiдвищення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iнтересу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 та культури англомовних країн;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поглиблення та структурування знань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створення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пiдґрунтя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пiдготовки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державної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пiдсумкової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атестацiї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зовнiшнього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незалежного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оцiнювання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залучення широкого кола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сiльської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молодi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активної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iнтелектуальних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змаганнях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формування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навичок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пiзнавальної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творчої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дiяльностi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активiзацiя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позакласної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позашкiльної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роботи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удосконалення роботи з обдарованою молоддю;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пiдвищення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квалiфiкацiї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Органiзацiя</w:t>
      </w:r>
      <w:proofErr w:type="spellEnd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проведення конкурсу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проводиться щороку Донбаським державним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педагогiчним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унiверситетом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спiльно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базовою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органiзацiєю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(за згодою), яку визначає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Мiнiстерство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науки,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молодi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спорту України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далi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МОНмолодьспорт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України).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2.2.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проведення конкурсу утворюється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органiзацiйний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далi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2.3. На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мiсцях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проводять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фахiвцi-координатори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далi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координатори).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Робочi</w:t>
      </w:r>
      <w:proofErr w:type="spellEnd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органи конкурсу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постiйно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дiючий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орган, який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здiйснює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пiдготовку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проведення конкурсу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пiдбиття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його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пiдсумкiв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додатковi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заходи щодо удосконалення проведення змагань.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визначає дату проведення змагань, забезпечує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рекламними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матерiалами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готує завдання, тиражування та розсилання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текстiв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завдань,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бланкiв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бланкiв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реєстрацiї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iнструкцiй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iнших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додаткових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матерiалiв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проводять змагання;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налагоджує зв’язки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регiональними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координаторами конкурсу в областях, районах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мiстах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закладах;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складає i затверджує кошторис конкурсу;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забезпечує комп’ютерну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перевiрку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робiт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та проводить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аналiз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результатiв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перевiрки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готує i розсилає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результати конкурсу координаторам;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визначає порядок нагородження i заохочення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переможцiв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розробляє бланки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дипломiв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вiдзначення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семiнари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метою узагальнення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пiдсумкiв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полiпшення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його проведення;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подає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звiт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Інституту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iнновацiйних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технологiй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змiсту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пiдсумки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проведення конкурсу;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готує та подає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проведення,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пiдсумки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засобiв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масової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Координацiйна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рада — дорадчий орган конкурсу, який складається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конкурсу, а також активних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досвiдчених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керiвникiв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гурткiв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науково-педагогiчних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працiвникiв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яких залучає до роботи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Координацiйна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рада вносить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пропозицiї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щодо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полiпшення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проведення конкурсу,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змiсту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завдань, нагородження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переможцiв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тощо.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Координацiйною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радою можуть вносити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пропозицiї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МОНмолодьспорту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України щодо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змiн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цих Правил.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Дiяльнiсть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може охоплювати один або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Автономнiй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Республiцi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Крим, областях,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мiстах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Києвi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СевастополI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) або району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мiста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), села.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Інформацiя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конкурс доводиться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вiдома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координаторiв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Проведення конкурсу на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мiсцях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здiйснюється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координаторами,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поширюють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iдеї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районi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селi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загальноосвiтньому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навчальному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отримують та розповсюджують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мiж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учасниками конкурсу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iнформацiйнi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матерiали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завдання, бланки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реєстрацiйнi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бланки;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допомагають учням, вчителям i батькам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пiдготовцi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змаганнях;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забезпечують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самостiйнiсть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чеснiсть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роботи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над виконанням завдань;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надсилають на адресу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заявку, де вказують загальну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їх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вiкових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категорiй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збирають бланки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вiдповiдями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реєстрацiйнi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бланки, списки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носiях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надсилають їх на поштову адресу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день виконання завдань або на наступний день;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повiдомляють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результати конкурсу,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органiзовують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вiдзначення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дипломами,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iнформацiйними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збiрниками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заохочувальними призами;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подають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звiт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про використання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дипломiв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iнших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вiдзнак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IV. Учасники конкурсу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4.1.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мають право брати участь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2–11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класiв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загальноосвiтнiх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закладiв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4.2.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учень повинен зареєструватися у районного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мiського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) координатора змагань, який надсилає заявку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координатора. Заявки на участь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приймаються як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одного учня, так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групи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до якої можуть входити представники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рiзних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вiкових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категорiй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Учителi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не є координаторами конкурсу на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мiсцях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залучають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ньому своїх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разi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вiдсутностi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районного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мiського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) координатора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самостiйно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подають заявки на участь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регiонального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Регiональний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 надсилає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узагальнену заявку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V. Порядок проведення конкурсу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5.1. Конкурс проводиться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графiка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7215"/>
        <w:gridCol w:w="1679"/>
      </w:tblGrid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виконання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Повiдомлення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конкурс та умови його проведення, розсилання форм заявок на участь у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Органiзацiя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координаторiв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Реєстрацiя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Оргкомiтетом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участь у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листопада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конкурсу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сiчня</w:t>
            </w:r>
            <w:proofErr w:type="spellEnd"/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Пiдбиття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пiдсумкiв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сiчень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березень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Оголошення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результатiв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конкурсу, розсилання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дипломiв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призiв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червня</w:t>
            </w:r>
          </w:p>
        </w:tc>
      </w:tr>
      <w:tr w:rsidR="00AD5068" w:rsidRPr="00AD5068" w:rsidTr="00AD50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Пiдготовка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видання, розсилання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збiрникiв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тестових завдань та </w:t>
            </w:r>
            <w:proofErr w:type="spellStart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вiдповiдей</w:t>
            </w:r>
            <w:proofErr w:type="spellEnd"/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0" w:type="auto"/>
            <w:vAlign w:val="center"/>
            <w:hideMark/>
          </w:tcPr>
          <w:p w:rsidR="00AD5068" w:rsidRPr="00AD5068" w:rsidRDefault="00AD5068" w:rsidP="00AD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68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 — липень</w:t>
            </w:r>
          </w:p>
        </w:tc>
      </w:tr>
    </w:tbl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5.2. Конкурс проводиться в один день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усiх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регiонах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України за єдиними завданнями для кожної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вiкової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категорiї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Дата проведення конкурсу оголошується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Координатори отримують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надiсланi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поштою завдання для кожного учасника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згiдно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заявкою за три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календарнi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початку конкурсу.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бланкiв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(так само, як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завдань)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вiдповiдає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зазначених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заявцi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5.4. Головна вимога до проведення конкурсу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чеснiсть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самостiйнiсть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роботi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над завданнями.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повиннi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сидiти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 одному за партою й працювати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iндивiдуально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Пакет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завданнями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вiдкривається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присутностi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Учасник отримує аркуш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завданням,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пiсля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закiнчення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 може залишати його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собi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Бланк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учень заповнює за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вiдповiдним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зразком (зразки надсилаються разом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завданнями),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пiсля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закiнчення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змагань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вiддає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координатору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вiдправлення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Конкурс триває 75 хвилин — час на виконання завдань без урахування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тривалостi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iнструктажу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Пiсля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завершення виконання завдань учитель, який проводить конкурс, збирає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бланки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реєстрацiйними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бланками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списки на електронних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носiях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запаковує їх в конверт,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скрiплює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печаткою школи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присутностi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кiлькох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спостерiгачiв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конкурсу) та надсилає пакет на поштову адресу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помiткою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Гринвiч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» у день проведення конкурсу, але не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пiзнiше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наступного дня.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5.6. Координатори, учасники конкурсу, їх батьки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вчителi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можуть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письмовiй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формi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висловити свої зауваження, побажання щодо проведення змагань,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змiсту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завдань. Зауваження приймаються до 01 липня поточного року.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5.7. Бланки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зберiгаються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один календарний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рiк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VI.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Змiст</w:t>
      </w:r>
      <w:proofErr w:type="spellEnd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 структура завдань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Тестовi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 складаються окремо для кожного класу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навчальної програми.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Учаснику пропонується 30 тестових завдань з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англiйської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мови,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мають 3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складностi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До кожного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iз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завдань пропонується чотири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варiанти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, з яких лише одна правильна.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Творчi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 можуть оголошуватися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i виконуються учасниками конкурсу за бажанням.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Умови i строки виконання творчих завдань визначаються i надсилаються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мiсця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додатково.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Творчi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окремо за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спецiально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розробленими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критерiями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вимогами.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Учасники,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виконують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творчi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завдання, отримують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сертифiкати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заохочувальнi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призи тощо.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VII.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Пiдбиття</w:t>
      </w:r>
      <w:proofErr w:type="spellEnd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пiдсумкiв</w:t>
      </w:r>
      <w:proofErr w:type="spellEnd"/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Оцiнювання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тестових завдань проводиться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до його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10 завдань 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3 балами кожний;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завдань II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4 балами кожний;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10 завдань III (вищого)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рiвня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5 балами кожний.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Вiдсутнiсть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вибiр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двох чи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бiльше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варiантiв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оцiнюється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в 0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балiв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Учасник може набрати максимум 120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балiв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оцiнюваннi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тестовi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завдання враховується правильне оформлення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бланкiв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вiдповiдей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Критерiї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оцiнювання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творчих завдань визначаються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окремо.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7.2. Результати конкурсу оприлюднюються не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пiзнiше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01 червня поточного року. Результати виконаних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робiт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дипломи,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iнформацiйнi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збiрники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iншi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друкованi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матерiали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логотипом конкурсу надсилаються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координаторам.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VIII. Нагородження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конкурсу та його </w:t>
      </w:r>
      <w:proofErr w:type="spellStart"/>
      <w:r w:rsidRPr="00AD5068">
        <w:rPr>
          <w:rFonts w:ascii="Times New Roman" w:eastAsia="Times New Roman" w:hAnsi="Times New Roman" w:cs="Times New Roman"/>
          <w:b/>
          <w:bCs/>
          <w:sz w:val="27"/>
          <w:szCs w:val="27"/>
        </w:rPr>
        <w:t>фiнансування</w:t>
      </w:r>
      <w:proofErr w:type="spellEnd"/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показали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найкращi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результати, отримують дипломи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переможцiв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Іншi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отримують дипломи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. Зразки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дипломiв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затверджує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8.2. Кожний учень, який бере участь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отримує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iнформацiйний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збiрник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Гринвiч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» або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iншу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друковану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продукцiю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 логотипом конкурсу.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8.3. Для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учнiв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якi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постiйно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беруть участь у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конкурсi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показують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високi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результати, можуть бути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органiзованi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додатковi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заохочувальнi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заходи (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лiтнi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школи,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екскурсiї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тощо).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Органiзацiя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та проведення конкурсу, нагородження його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учасникiв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здiйснюються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за рахунок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коштiв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, не заборонених законодавством.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8.5. Кошторис конкурсу щороку затверджується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Оргкомiтетом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департаменту загальної середньої та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дошкiльної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освiти</w:t>
      </w:r>
      <w:proofErr w:type="spellEnd"/>
      <w:r w:rsidRPr="00AD5068">
        <w:rPr>
          <w:rFonts w:ascii="Times New Roman" w:eastAsia="Times New Roman" w:hAnsi="Times New Roman" w:cs="Times New Roman"/>
          <w:sz w:val="24"/>
          <w:szCs w:val="24"/>
        </w:rPr>
        <w:br/>
        <w:t xml:space="preserve">О. В. </w:t>
      </w:r>
      <w:proofErr w:type="spellStart"/>
      <w:r w:rsidRPr="00AD5068">
        <w:rPr>
          <w:rFonts w:ascii="Times New Roman" w:eastAsia="Times New Roman" w:hAnsi="Times New Roman" w:cs="Times New Roman"/>
          <w:sz w:val="24"/>
          <w:szCs w:val="24"/>
        </w:rPr>
        <w:t>Єресько</w:t>
      </w:r>
      <w:proofErr w:type="spellEnd"/>
    </w:p>
    <w:p w:rsidR="00AD5068" w:rsidRPr="00AD5068" w:rsidRDefault="00AD5068" w:rsidP="00AD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068">
        <w:rPr>
          <w:rFonts w:ascii="Times New Roman" w:eastAsia="Times New Roman" w:hAnsi="Times New Roman" w:cs="Times New Roman"/>
          <w:sz w:val="24"/>
          <w:szCs w:val="24"/>
        </w:rPr>
        <w:t>Міністр</w:t>
      </w:r>
      <w:r w:rsidRPr="00AD5068">
        <w:rPr>
          <w:rFonts w:ascii="Times New Roman" w:eastAsia="Times New Roman" w:hAnsi="Times New Roman" w:cs="Times New Roman"/>
          <w:sz w:val="24"/>
          <w:szCs w:val="24"/>
        </w:rPr>
        <w:br/>
        <w:t>Д. В. Табачник</w:t>
      </w:r>
    </w:p>
    <w:p w:rsidR="00592190" w:rsidRDefault="00592190"/>
    <w:sectPr w:rsidR="00592190" w:rsidSect="00E3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068"/>
    <w:rsid w:val="002F4C8B"/>
    <w:rsid w:val="00592190"/>
    <w:rsid w:val="00AD5068"/>
    <w:rsid w:val="00E3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9D"/>
  </w:style>
  <w:style w:type="paragraph" w:styleId="2">
    <w:name w:val="heading 2"/>
    <w:basedOn w:val="a"/>
    <w:link w:val="20"/>
    <w:uiPriority w:val="9"/>
    <w:qFormat/>
    <w:rsid w:val="00AD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5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7662</Words>
  <Characters>4368</Characters>
  <Application>Microsoft Office Word</Application>
  <DocSecurity>0</DocSecurity>
  <Lines>36</Lines>
  <Paragraphs>24</Paragraphs>
  <ScaleCrop>false</ScaleCrop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2015-10-23T08:02:00Z</dcterms:created>
  <dcterms:modified xsi:type="dcterms:W3CDTF">2016-02-11T12:41:00Z</dcterms:modified>
</cp:coreProperties>
</file>